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31" w:rsidRPr="00544DBB" w:rsidRDefault="00686331" w:rsidP="00CF74CF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7"/>
          <w:szCs w:val="27"/>
          <w:u w:val="single"/>
          <w:lang w:eastAsia="ru-RU"/>
        </w:rPr>
      </w:pPr>
      <w:r w:rsidRPr="00544DBB">
        <w:rPr>
          <w:rFonts w:ascii="Times New Roman" w:eastAsia="Times New Roman" w:hAnsi="Times New Roman" w:cs="Times New Roman"/>
          <w:b/>
          <w:caps/>
          <w:kern w:val="36"/>
          <w:sz w:val="27"/>
          <w:szCs w:val="27"/>
          <w:u w:val="single"/>
          <w:lang w:eastAsia="ru-RU"/>
        </w:rPr>
        <w:t>МАТЕРИАЛЬНО - ТЕХНИЧЕСКОЕ ОБЕСПЕЧЕНИЕ И ОСНАЩЕННОСТЬ ДОУ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Здание одноэтажное, общая площадь  250кв. м.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Детский сад имеет все виды благоустройства: водопровод, канализацию, централизованное отопление.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Здание </w:t>
      </w: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окружает большая зеленая благоустроенная территория </w:t>
      </w:r>
      <w:r w:rsidR="00310281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 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прогулочными площадками Территория детского сада ограждена</w:t>
      </w:r>
      <w:proofErr w:type="gram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забором.</w:t>
      </w:r>
    </w:p>
    <w:tbl>
      <w:tblPr>
        <w:tblpPr w:leftFromText="180" w:rightFromText="180" w:vertAnchor="text" w:horzAnchor="margin" w:tblpXSpec="center" w:tblpY="90"/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7"/>
        <w:gridCol w:w="3969"/>
      </w:tblGrid>
      <w:tr w:rsidR="00721D0F" w:rsidRPr="00721D0F" w:rsidTr="00721D0F">
        <w:trPr>
          <w:trHeight w:val="279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721D0F" w:rsidRPr="00721D0F" w:rsidTr="00721D0F">
        <w:trPr>
          <w:trHeight w:val="263"/>
        </w:trPr>
        <w:tc>
          <w:tcPr>
            <w:tcW w:w="96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  помещений, используемых в учебно-воспитательном  процессе, в  том числе: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509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приема детей (раздевалки)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Умывальные, туалетные помещения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263"/>
        </w:trPr>
        <w:tc>
          <w:tcPr>
            <w:tcW w:w="961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Помещения административные, служебные, вспомогательные: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775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544DBB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Лицензированный медицинский  блок (кабинет, </w:t>
            </w:r>
            <w:proofErr w:type="gramStart"/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  <w:proofErr w:type="gramEnd"/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общественные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Посудомоечные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511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Пищеблок (кухонные помещения (2), </w:t>
            </w:r>
            <w:proofErr w:type="gramStart"/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</w:t>
            </w:r>
            <w:proofErr w:type="gramEnd"/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0F" w:rsidRPr="00721D0F" w:rsidTr="00721D0F">
        <w:trPr>
          <w:trHeight w:val="495"/>
        </w:trPr>
        <w:tc>
          <w:tcPr>
            <w:tcW w:w="56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Кладовые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1D0F" w:rsidRPr="00721D0F" w:rsidRDefault="00721D0F" w:rsidP="00721D0F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86331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544DBB" w:rsidRPr="00721D0F" w:rsidRDefault="00544DBB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86331" w:rsidRPr="00721D0F" w:rsidRDefault="00686331" w:rsidP="006863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Характеристика помещений  ДОУ.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Реализуя федеральные государственные образовательные стандарты дошкольного образования наш коллектив создает развивающую предметно-пространственную</w:t>
      </w:r>
      <w:proofErr w:type="gram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среду, которая обеспечивает:</w:t>
      </w:r>
    </w:p>
    <w:p w:rsidR="00686331" w:rsidRPr="00721D0F" w:rsidRDefault="00686331" w:rsidP="00686331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возможность общения и совместной деятельности детей и взрослых;</w:t>
      </w:r>
    </w:p>
    <w:p w:rsidR="00686331" w:rsidRPr="00721D0F" w:rsidRDefault="00686331" w:rsidP="00686331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реализацию различных образовательных программ;</w:t>
      </w:r>
    </w:p>
    <w:p w:rsidR="00686331" w:rsidRPr="00721D0F" w:rsidRDefault="00686331" w:rsidP="00686331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учет национально-культурных, региональных условий;</w:t>
      </w:r>
    </w:p>
    <w:p w:rsidR="00686331" w:rsidRPr="00721D0F" w:rsidRDefault="00686331" w:rsidP="00686331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учет возрастных особенностей детей.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Развивающая предметно-пространственная среда образовательного учреждения (группы) соответствуют требованиям ФГОС </w:t>
      </w:r>
      <w:proofErr w:type="gramStart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и включают </w:t>
      </w:r>
      <w:proofErr w:type="gramStart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соблюдение</w:t>
      </w:r>
      <w:proofErr w:type="gram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следующих принципов:</w:t>
      </w:r>
    </w:p>
    <w:p w:rsidR="00686331" w:rsidRPr="00721D0F" w:rsidRDefault="00686331" w:rsidP="00686331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насыщенность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соответствии с возрастными возможностями и содержанию Программы;</w:t>
      </w:r>
    </w:p>
    <w:p w:rsidR="00686331" w:rsidRPr="00721D0F" w:rsidRDefault="00686331" w:rsidP="00686331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трансформируемость</w:t>
      </w:r>
      <w:proofErr w:type="spell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пространства, изменение среды в зависимости от образовательной ситуации;</w:t>
      </w:r>
    </w:p>
    <w:p w:rsidR="00686331" w:rsidRPr="00721D0F" w:rsidRDefault="00686331" w:rsidP="00686331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полифункциональность</w:t>
      </w:r>
      <w:proofErr w:type="spell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материалов, разнообразие использования различных составляющих предметной среды</w:t>
      </w:r>
    </w:p>
    <w:p w:rsidR="00686331" w:rsidRPr="00721D0F" w:rsidRDefault="00686331" w:rsidP="00686331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вариативность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среды, периодическая сменяемость игрового материала;</w:t>
      </w:r>
    </w:p>
    <w:p w:rsidR="00686331" w:rsidRPr="00721D0F" w:rsidRDefault="00686331" w:rsidP="00686331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доступность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среды, свободный доступ детей к играм, игрушкам, материалам, пособиям, обеспечивающим все основные виды детской деятельности.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 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целом, материально-технические условия соответствуют современным требованиям, санитарным, требованиям пожарной безопасности, требованиям ФГОС и ООП </w:t>
      </w: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</w:t>
      </w:r>
      <w:proofErr w:type="gram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Групповые помещения.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Детский сад оборудован специально подобранной детской мебелью, 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 Групповые комнаты оснащены игровым оборудованием.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 – результативной организации образовательного процесса.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 групповых комнатах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пространство организовано таким образом, чтобы было достаточно места для занятий игровой и самостоятельной деятельности.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Для различных видов физической активности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воспитанников в физкультурных уголках групп имеется </w:t>
      </w: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спортивный игровой инвентарь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для организации двигательной активности детей в течение дня, подвижных игр, индивидуальной работы с воспитанниками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Созданы игровые уголки для проведения сюжетно-ролевых игр, в каждой группе имеются уголки </w:t>
      </w:r>
      <w:proofErr w:type="spell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изодеятельности</w:t>
      </w:r>
      <w:proofErr w:type="spell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 каждой возрастной группе имеются дидактические игры, пособия, игрушки, методическая и художественная литература, необходимые для орган</w:t>
      </w:r>
      <w:bookmarkStart w:id="0" w:name="_GoBack"/>
      <w:bookmarkEnd w:id="0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изации разных видов деятельности детей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организации конструктивной деятельности детей в каждой группе помимо различных наборов настольных конструкторов используются тактильные и крупногабаритные современные конструкторы.</w:t>
      </w:r>
    </w:p>
    <w:p w:rsidR="00686331" w:rsidRPr="00721D0F" w:rsidRDefault="00686331" w:rsidP="00310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 группах используется ноутбук, 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что обеспечивает доступ к информационным системам и информационно-коммуникационным сетям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Предметно-развивающая среда в групповых помещениях, обеспечивает реализацию основной образовательной программы 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познавательному,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686331" w:rsidRPr="00721D0F" w:rsidRDefault="00B254DA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Приемные </w:t>
      </w:r>
      <w:r w:rsidR="00686331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имеют информационные стенды для родителей, постоянно действующие выставки детского творчества.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Методическое обеспечение образовательного процесса.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В ДОУ имеется методическая и художественная литература, репродукции картин, иллюстративный материал, дидактические пособия, демонстрационный и раздаточный материал.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Административный блок, в том числе кабинет старшего воспитателя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оснащены</w:t>
      </w:r>
      <w:proofErr w:type="gram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компьютерами, принтерами, выделена линия интернет.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Методический кабинет обеспечен необходимыми методическими пособиями, демонстрационными материалами в соответствии с образовательной программой, с учетом требований ФГОС.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B254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Услови</w:t>
      </w:r>
      <w:r w:rsidR="00B254DA"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я охраны здоровья воспитанников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Имеется полностью оснащенный лицензированный медицинский кабинет.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начале и конце учебного года педиатр и педагоги проводят обследование физического развития детей. Постоянно  контролируется  выполнение режима, карантинных мероприятий, проводится лечебно-профилактическая  работа с детьми. Ведется постоянный </w:t>
      </w: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освещением,  температурным режимом в ДОУ, за питанием.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Условия питания воспитанников,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Закупка продуктов питания производится по договорам с поставщиками. Все продукты имеют санитарно-эпидемиологическое заключение. Качество продуктов проверяется зам. зав. по АХР.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детском саду организовано 4-х разовое питание: завтрак, второй завтрак, обед и полдник.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Пищеблок в детском саду оснащен различным 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технологическим оборудованием (1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холодильника, электроплита, весы, мясорубка, овощерезка (1)). Пищеблок ДОУ оборудован также моечными ваннами,  стеллажами для посуды, раковиной для мытья рук, контрольными весами, разделочными столами, шка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фом для посуды. В ДОУ имеются  1 кладовая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для хранения продуктов питания.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Меню составлено по рекомендации Управления социального питания, в соответствии с  возрастными и физиологическими потребностями детей. В меню представлены разнообразные блюда. В ежедневный рацион питания включены овощи и </w:t>
      </w:r>
      <w:proofErr w:type="spell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фрукты</w:t>
      </w:r>
      <w:proofErr w:type="gramStart"/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итание</w:t>
      </w:r>
      <w:proofErr w:type="spellEnd"/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о</w:t>
      </w:r>
      <w:r w:rsidR="00B254DA"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рганизовано в соответствии с п</w:t>
      </w: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ятидневным цикличным меню.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Готовая пища выдается только после снятия пробы  и соответствующей записи в журнале. В правильной организации питания детей большое значение имеет создание благоприятной и эмоциональной  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 Организация питания находится под постоянным контролем у администрации детского сада.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lastRenderedPageBreak/>
        <w:t>Прачечная ДОУ.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Прачечная расположена в отдельно стоящем здании. Смена белья производится по графику, контроль за которым осуществляется зам. зав. по АХР.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Территория ДОУ.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Территор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ия дошкольного учреждения 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озеленена различными деревьями и кустарниками. Общая 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площадь земельного участка 1050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кв. м.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Территория ДОУ достаточна для организации прогулок и игр детей на открытом воздухе. Каждая возрастная группа детей имеет свой участок. Площадки обеспечены необходимым оборудованием (снаряды для развития основных видов движений). Обеспеченность ДОУ отведенной ему территорией, его оборудование и оснащение,  соответствует нормативам.</w:t>
      </w:r>
    </w:p>
    <w:p w:rsidR="00686331" w:rsidRPr="00721D0F" w:rsidRDefault="00686331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Наличие оборудованных прогулочных площадок на каждую группу обучающихся (6).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Игровые площадки оборудованы игровыми  сооружениями в соответствии с возрастом. Яркие разноцветные песочницы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 скамейки, машины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(2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), </w:t>
      </w:r>
      <w:r w:rsidR="00B254DA"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беседки (1</w:t>
      </w: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 совместно с родителями постоянно проявляют заботу и принимают активное участие в создании оптимальной развивающей среды, в своевременном обновлении и пополнении, игрового и спортивного оборудования в  соответствии с  требованиями реализуемой программы и СанПиН.</w:t>
      </w: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целях качественной реализации программы, расширения границ информационного поля по всем направлениям деятельности детского сада в ДОУ   имеются:</w:t>
      </w:r>
    </w:p>
    <w:p w:rsidR="00686331" w:rsidRPr="00721D0F" w:rsidRDefault="00686331" w:rsidP="00686331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Учебно-методические и дидактические материалы, информационные ресурсы.</w:t>
      </w:r>
    </w:p>
    <w:p w:rsidR="00686331" w:rsidRPr="00721D0F" w:rsidRDefault="00686331" w:rsidP="00686331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Компьютерные технологии (использование в работе разных компьютерных программ, Интернет — сайтов,  электронной почты, множительной техники);</w:t>
      </w:r>
    </w:p>
    <w:p w:rsidR="00686331" w:rsidRPr="00721D0F" w:rsidRDefault="00686331" w:rsidP="00686331">
      <w:pPr>
        <w:numPr>
          <w:ilvl w:val="0"/>
          <w:numId w:val="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имеется небольшая библиотека, где наряду с научно-методической литературой представлены  энциклопедическая  и справочная литература, периодические издания для детей и взрослых;</w:t>
      </w:r>
    </w:p>
    <w:p w:rsidR="00686331" w:rsidRPr="00721D0F" w:rsidRDefault="00686331" w:rsidP="00CF74CF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686331" w:rsidRPr="00721D0F" w:rsidRDefault="00686331" w:rsidP="0068633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Для работы с детьми, педагогами и родителями имеется аудио и видеотехника,  аудиокассеты и компакт диски (музыкальные записи, видеозаписи из опыта работы педагогов и родителей, фотоматериалы и др.).</w:t>
      </w:r>
    </w:p>
    <w:p w:rsidR="00686331" w:rsidRPr="00721D0F" w:rsidRDefault="00CF74CF" w:rsidP="006863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721D0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30 августа 2018г</w:t>
      </w:r>
    </w:p>
    <w:p w:rsidR="00C906F7" w:rsidRPr="00721D0F" w:rsidRDefault="00544DBB">
      <w:pPr>
        <w:rPr>
          <w:rFonts w:ascii="Times New Roman" w:hAnsi="Times New Roman" w:cs="Times New Roman"/>
          <w:sz w:val="24"/>
          <w:szCs w:val="24"/>
        </w:rPr>
      </w:pPr>
    </w:p>
    <w:sectPr w:rsidR="00C906F7" w:rsidRPr="0072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36"/>
    <w:multiLevelType w:val="multilevel"/>
    <w:tmpl w:val="6CF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225C7"/>
    <w:multiLevelType w:val="multilevel"/>
    <w:tmpl w:val="EF66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F3BDD"/>
    <w:multiLevelType w:val="multilevel"/>
    <w:tmpl w:val="8B6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31"/>
    <w:rsid w:val="00310281"/>
    <w:rsid w:val="00544DBB"/>
    <w:rsid w:val="00686331"/>
    <w:rsid w:val="00721D0F"/>
    <w:rsid w:val="00825335"/>
    <w:rsid w:val="00A17F7B"/>
    <w:rsid w:val="00B254DA"/>
    <w:rsid w:val="00C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242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73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Каяханум</dc:creator>
  <cp:lastModifiedBy>Каяханум</cp:lastModifiedBy>
  <cp:revision>5</cp:revision>
  <dcterms:created xsi:type="dcterms:W3CDTF">2018-11-01T10:15:00Z</dcterms:created>
  <dcterms:modified xsi:type="dcterms:W3CDTF">2018-11-02T02:37:00Z</dcterms:modified>
</cp:coreProperties>
</file>